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FA2BD2" w:rsidRPr="00FA2BD2" w:rsidRDefault="00FA2BD2" w:rsidP="00FA2BD2">
      <w:pPr>
        <w:spacing w:after="0" w:line="810" w:lineRule="atLeast"/>
        <w:textAlignment w:val="baseline"/>
        <w:outlineLvl w:val="0"/>
        <w:rPr>
          <w:rFonts w:ascii="Georgia" w:eastAsia="Times New Roman" w:hAnsi="Georgia" w:cs="Lucida Sans Unicode"/>
          <w:color w:val="3C424E"/>
          <w:spacing w:val="-15"/>
          <w:kern w:val="36"/>
          <w:sz w:val="72"/>
          <w:szCs w:val="72"/>
          <w:lang/>
        </w:rPr>
      </w:pPr>
      <w:r>
        <w:rPr>
          <w:rFonts w:ascii="Georgia" w:hAnsi="Georgia"/>
          <w:color w:val="3C424E"/>
          <w:spacing w:val="-15"/>
          <w:kern w:val="36"/>
          <w:sz w:val="72"/>
        </w:rPr>
        <w:t>Racconti della Prima Visione</w:t>
      </w:r>
    </w:p>
    <w:p w:rsidR="00FA2BD2" w:rsidRPr="00FA2BD2" w:rsidRDefault="00D06243" w:rsidP="00FA2BD2">
      <w:pPr>
        <w:shd w:val="clear" w:color="auto" w:fill="F9F6ED"/>
        <w:spacing w:before="450" w:after="270" w:line="156" w:lineRule="atLeast"/>
        <w:textAlignment w:val="baseline"/>
        <w:rPr>
          <w:rFonts w:ascii="Lucida Sans Unicode" w:eastAsia="Times New Roman" w:hAnsi="Lucida Sans Unicode" w:cs="Lucida Sans Unicode"/>
          <w:color w:val="777777"/>
          <w:sz w:val="19"/>
          <w:szCs w:val="19"/>
          <w:lang/>
        </w:rPr>
      </w:pPr>
      <w:r>
        <w:rPr>
          <w:rFonts w:ascii="Lucida Sans Unicode" w:eastAsia="Times New Roman" w:hAnsi="Lucida Sans Unicode" w:cs="Lucida Sans Unicode"/>
          <w:color w:val="777777"/>
          <w:sz w:val="19"/>
          <w:szCs w:val="19"/>
        </w:rPr>
        <w:pict>
          <v:rect xmlns:o="urn:schemas-microsoft-com:office:office" xmlns:v="urn:schemas-microsoft-com:vml" id="_x0000_i1025" style="width:168.75pt;height:5.25pt" o:hrpct="0" o:hralign="center" o:hrstd="t" o:hrnoshade="t" o:hr="t" fillcolor="#f3b752" stroked="f"/>
        </w:pict>
      </w:r>
    </w:p>
    <w:p w:rsidR="00FA2BD2" w:rsidRPr="00FA2BD2" w:rsidRDefault="00FA2BD2" w:rsidP="00FA2BD2">
      <w:pPr>
        <w:spacing w:after="30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Joseph Smith scrisse che Dio Padre e Gesù Cristo gli apparvero in un bosco nelle vicinanze della casa dei suoi genitori, nella parte occidentale dello Stato di New York, quando aveva circa quattordici anni. </w:t>
      </w:r>
      <w:r>
        <w:rPr>
          <w:rFonts w:ascii="Lucida Sans Unicode" w:hAnsi="Lucida Sans Unicode"/>
          <w:color w:val="2F393A"/>
          <w:sz w:val="20"/>
        </w:rPr>
        <w:t xml:space="preserve">Preoccupato per i suoi peccati e incerto sul sentiero spirituale da seguire, Joseph cercò una guida partecipando a riunioni, leggendo le Scritture e pregando. </w:t>
      </w:r>
      <w:r>
        <w:rPr>
          <w:rFonts w:ascii="Lucida Sans Unicode" w:hAnsi="Lucida Sans Unicode"/>
          <w:color w:val="2F393A"/>
          <w:sz w:val="20"/>
        </w:rPr>
        <w:t xml:space="preserve">In risposta, ricevette una manifestazione celeste. </w:t>
      </w:r>
      <w:r>
        <w:rPr>
          <w:rFonts w:ascii="Lucida Sans Unicode" w:hAnsi="Lucida Sans Unicode"/>
          <w:color w:val="2F393A"/>
          <w:sz w:val="20"/>
        </w:rPr>
        <w:t>In molte occasioni Joseph raccontò e documentò la Prima Visione, nome con cui divenne nota; scrisse o incaricò scrivani di scrivere quattro diversi racconti della visione.</w:t>
      </w:r>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Joseph Smith pubblicò due racconti della Prima Visione nel corso della sua vita. </w:t>
      </w:r>
      <w:r>
        <w:rPr>
          <w:rFonts w:ascii="Lucida Sans Unicode" w:hAnsi="Lucida Sans Unicode"/>
          <w:color w:val="2F393A"/>
          <w:sz w:val="20"/>
        </w:rPr>
        <w:t xml:space="preserve">Il primo di questi, noto oggi come Joseph Smith — Storia, fu dichiarato opera canonica e incluso in Perla di Gran Prezzo, e divenne il resoconto più conosciuto. </w:t>
      </w:r>
      <w:r>
        <w:rPr>
          <w:rFonts w:ascii="Lucida Sans Unicode" w:hAnsi="Lucida Sans Unicode"/>
          <w:color w:val="2F393A"/>
          <w:sz w:val="20"/>
        </w:rPr>
        <w:t xml:space="preserve">I due racconti non pubblicati, contenuti nella prima biografia e in un diario successivo di Joseph Smith, sono stati dimenticati fino a quando gli storici che lavoravano per la Chiesa di Gesù Cristo dei Santi degli Ultimi Giorni li hanno riscoperti e pubblicati negli anni ’60. </w:t>
      </w:r>
      <w:r>
        <w:rPr>
          <w:rFonts w:ascii="Lucida Sans Unicode" w:hAnsi="Lucida Sans Unicode"/>
          <w:color w:val="2F393A"/>
          <w:sz w:val="20"/>
        </w:rPr>
        <w:t>Da quel momento, questi documenti sono stati citati ripetutamente nelle riviste della Chiesa, in opere stampate da tipografie di proprietà della Chiesa o affiliate alla Chiesa e da studiosi della Chiesa in altri contesti.</w:t>
      </w:r>
      <w:hyperlink r:id="rId5" w:anchor="1">
        <w:r>
          <w:rPr>
            <w:rFonts w:ascii="Lucida Sans Unicode" w:hAnsi="Lucida Sans Unicode"/>
            <w:color w:val="486FAE"/>
            <w:sz w:val="15"/>
            <w:u w:val="single"/>
            <w:bdr w:val="none" w:sz="0" w:space="0" w:color="auto" w:frame="1"/>
            <w:vertAlign w:val="superscript"/>
          </w:rPr>
          <w:t>1</w:t>
        </w:r>
      </w:hyperlink>
      <w:r>
        <w:rPr>
          <w:rFonts w:ascii="Lucida Sans Unicode" w:hAnsi="Lucida Sans Unicode"/>
          <w:color w:val="2F393A"/>
          <w:sz w:val="20"/>
        </w:rPr>
        <w:t xml:space="preserve"> Oltre ai racconti originali, ci sono anche cinque descrizioni della visione di Joseph Smith scritte dai suoi contemporanei.</w:t>
      </w:r>
      <w:hyperlink r:id="rId6" w:anchor="2">
        <w:r>
          <w:rPr>
            <w:rFonts w:ascii="Lucida Sans Unicode" w:hAnsi="Lucida Sans Unicode"/>
            <w:color w:val="486FAE"/>
            <w:sz w:val="15"/>
            <w:u w:val="single"/>
            <w:bdr w:val="none" w:sz="0" w:space="0" w:color="auto" w:frame="1"/>
            <w:vertAlign w:val="superscript"/>
          </w:rPr>
          <w:t>2</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Le varie versioni della Prima Visione raccontano una storia coerente, sebbene differiscano per enfasi e dettagli. </w:t>
      </w:r>
      <w:r>
        <w:rPr>
          <w:rFonts w:ascii="Lucida Sans Unicode" w:hAnsi="Lucida Sans Unicode"/>
          <w:color w:val="2F393A"/>
          <w:sz w:val="20"/>
        </w:rPr>
        <w:t xml:space="preserve">Gli storici si aspettano che, quando una persona riporta un’esperienza in molteplici contesti a congregazioni diverse nel corso di molti anni, ciascun racconto metta in evidenza vari aspetti dell’esperienza stessa e contega dettagli unici. </w:t>
      </w:r>
      <w:r>
        <w:rPr>
          <w:rFonts w:ascii="Lucida Sans Unicode" w:hAnsi="Lucida Sans Unicode"/>
          <w:color w:val="2F393A"/>
          <w:sz w:val="20"/>
        </w:rPr>
        <w:t>Invero, differenze simili a quelle dei racconti della Prima Visione esistono nei molteplici racconti scritturali della visione di Paolo sulla via di Damasco e dell’esperienza degli Apostoli sul Monte della Trasfigurazione.</w:t>
      </w:r>
      <w:hyperlink r:id="rId7" w:anchor="3">
        <w:r>
          <w:rPr>
            <w:rFonts w:ascii="Lucida Sans Unicode" w:hAnsi="Lucida Sans Unicode"/>
            <w:color w:val="486FAE"/>
            <w:sz w:val="15"/>
            <w:u w:val="single"/>
            <w:bdr w:val="none" w:sz="0" w:space="0" w:color="auto" w:frame="1"/>
            <w:vertAlign w:val="superscript"/>
          </w:rPr>
          <w:t>3</w:t>
        </w:r>
      </w:hyperlink>
      <w:r>
        <w:rPr>
          <w:rFonts w:ascii="Lucida Sans Unicode" w:hAnsi="Lucida Sans Unicode"/>
          <w:color w:val="2F393A"/>
          <w:sz w:val="20"/>
        </w:rPr>
        <w:t xml:space="preserve"> Tuttavia, nonostante le differenze, rimane una coerenza di base in tutti i resoconti della Prima Visione. </w:t>
      </w:r>
      <w:r>
        <w:rPr>
          <w:rFonts w:ascii="Lucida Sans Unicode" w:hAnsi="Lucida Sans Unicode"/>
          <w:color w:val="2F393A"/>
          <w:sz w:val="20"/>
        </w:rPr>
        <w:t xml:space="preserve">Alcune persone hanno erroneamente asserito che qualsiasi variazione presente ogniqualvolta si racconta la storia è prova che sia falsa. </w:t>
      </w:r>
      <w:r>
        <w:rPr>
          <w:rFonts w:ascii="Lucida Sans Unicode" w:hAnsi="Lucida Sans Unicode"/>
          <w:color w:val="2F393A"/>
          <w:sz w:val="20"/>
        </w:rPr>
        <w:t>Al contrario, il ricco documento storico ci consente di approfondire questo evento meraviglioso più di quanto potremmo se esso non fosse stato così ben documentato.</w:t>
      </w:r>
    </w:p>
    <w:p w:rsidR="00FA2BD2" w:rsidRPr="00FA2BD2" w:rsidRDefault="00FA2BD2" w:rsidP="00FA2BD2">
      <w:pPr>
        <w:spacing w:after="150" w:line="390" w:lineRule="atLeast"/>
        <w:textAlignment w:val="baseline"/>
        <w:outlineLvl w:val="1"/>
        <w:rPr>
          <w:rFonts w:ascii="Georgia" w:eastAsia="Times New Roman" w:hAnsi="Georgia" w:cs="Lucida Sans Unicode"/>
          <w:color w:val="2A3753"/>
          <w:sz w:val="36"/>
          <w:szCs w:val="36"/>
          <w:lang/>
        </w:rPr>
      </w:pPr>
      <w:r>
        <w:rPr>
          <w:rFonts w:ascii="Georgia" w:hAnsi="Georgia"/>
          <w:color w:val="2A3753"/>
          <w:sz w:val="36"/>
        </w:rPr>
        <w:t>Racconti della Prima Visione</w:t>
      </w:r>
    </w:p>
    <w:p w:rsidR="00FA2BD2" w:rsidRPr="00FA2BD2" w:rsidRDefault="00FA2BD2" w:rsidP="00FA2BD2">
      <w:pPr>
        <w:spacing w:after="30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Ogni racconto della Prima Visione fatto da Joseph Smith e dai suoi contemporanei ha la propria storia e il proprio contesto che hanno influenzato il modo in cui l’evento è stato raccontato, comunicato e registrato. </w:t>
      </w:r>
      <w:r>
        <w:rPr>
          <w:rFonts w:ascii="Lucida Sans Unicode" w:hAnsi="Lucida Sans Unicode"/>
          <w:color w:val="2F393A"/>
          <w:sz w:val="20"/>
        </w:rPr>
        <w:t>Questi racconti sono analizzati di seguito.</w:t>
      </w:r>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b/>
          <w:color w:val="2F393A"/>
          <w:sz w:val="19"/>
          <w:bdr w:val="none" w:sz="0" w:space="0" w:color="auto" w:frame="1"/>
        </w:rPr>
        <w:t>Racconto del 1832.</w:t>
      </w:r>
      <w:r>
        <w:rPr>
          <w:rFonts w:ascii="Lucida Sans Unicode" w:hAnsi="Lucida Sans Unicode"/>
          <w:color w:val="2F393A"/>
          <w:sz w:val="20"/>
        </w:rPr>
        <w:t xml:space="preserve"> </w:t>
      </w:r>
      <w:r>
        <w:rPr>
          <w:rFonts w:ascii="Lucida Sans Unicode" w:hAnsi="Lucida Sans Unicode"/>
          <w:color w:val="2F393A"/>
          <w:sz w:val="20"/>
        </w:rPr>
        <w:t xml:space="preserve">Il primo racconto conosciuto della Prima Visione, l’unico scritto dalla mano di Joseph Smith, si trova in una breve autobiografia non pubblicata che Joseph Smith scrisse nella seconda metà del 1832. </w:t>
      </w:r>
      <w:r>
        <w:rPr>
          <w:rFonts w:ascii="Lucida Sans Unicode" w:hAnsi="Lucida Sans Unicode"/>
          <w:color w:val="2F393A"/>
          <w:sz w:val="20"/>
        </w:rPr>
        <w:t xml:space="preserve">In esso, Joseph Smith descrive la consapevolezza dei suoi peccati e la sua frustrazione riguardo all’incapacità di trovare una chiesa che corrispondesse a quella di cui aveva letto nel Nuovo Testamento e che lo avrebbe condotto alla redenzione. </w:t>
      </w:r>
      <w:r>
        <w:rPr>
          <w:rFonts w:ascii="Lucida Sans Unicode" w:hAnsi="Lucida Sans Unicode"/>
          <w:color w:val="2F393A"/>
          <w:sz w:val="20"/>
        </w:rPr>
        <w:t xml:space="preserve">Egli pone enfasi sull’Espiazione di Gesù Cristo e sulla redenzione personale che essa ha offerto. </w:t>
      </w:r>
      <w:r>
        <w:rPr>
          <w:rFonts w:ascii="Lucida Sans Unicode" w:hAnsi="Lucida Sans Unicode"/>
          <w:color w:val="2F393A"/>
          <w:sz w:val="20"/>
        </w:rPr>
        <w:t xml:space="preserve">Scrisse che “Il Signore” gli apparve e lo perdonò dei suoi peccati. </w:t>
      </w:r>
      <w:r>
        <w:rPr>
          <w:rFonts w:ascii="Lucida Sans Unicode" w:hAnsi="Lucida Sans Unicode"/>
          <w:color w:val="2F393A"/>
          <w:sz w:val="20"/>
        </w:rPr>
        <w:t xml:space="preserve">Come risultato della visione Joseph provò gioia e amore, nonostante non trovò nessuno che credesse al suo racconto, come egli stesso affermò. </w:t>
      </w:r>
      <w:hyperlink r:id="rId8">
        <w:r>
          <w:rPr>
            <w:rFonts w:ascii="Lucida Sans Unicode" w:hAnsi="Lucida Sans Unicode"/>
            <w:color w:val="486FAE"/>
            <w:sz w:val="19"/>
            <w:u w:val="single"/>
            <w:bdr w:val="none" w:sz="0" w:space="0" w:color="auto" w:frame="1"/>
          </w:rPr>
          <w:t>Leggi il racconto del 1832 qui.</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b/>
          <w:color w:val="2F393A"/>
          <w:sz w:val="19"/>
          <w:bdr w:val="none" w:sz="0" w:space="0" w:color="auto" w:frame="1"/>
        </w:rPr>
        <w:t>Racconto del 1835</w:t>
      </w:r>
      <w:r>
        <w:rPr>
          <w:rFonts w:ascii="Lucida Sans Unicode" w:hAnsi="Lucida Sans Unicode"/>
          <w:color w:val="2F393A"/>
          <w:sz w:val="20"/>
        </w:rPr>
        <w:t xml:space="preserve">. </w:t>
      </w:r>
      <w:r>
        <w:rPr>
          <w:rFonts w:ascii="Lucida Sans Unicode" w:hAnsi="Lucida Sans Unicode"/>
          <w:color w:val="2F393A"/>
          <w:sz w:val="20"/>
        </w:rPr>
        <w:t xml:space="preserve">Nell’autunno del 1835 Joseph Smith raccontò la Prima Visione a Robert Matthews, un uomo in visita a Kirtland, nell’Ohio. </w:t>
      </w:r>
      <w:r>
        <w:rPr>
          <w:rFonts w:ascii="Lucida Sans Unicode" w:hAnsi="Lucida Sans Unicode"/>
          <w:color w:val="2F393A"/>
          <w:sz w:val="20"/>
        </w:rPr>
        <w:t xml:space="preserve">La ripetizione del racconto, registrato nel diario di Joseph dal suo scrivano Warren Parrish, pone enfasi sul suo tentativo di scoprire quale chiesa avesse ragione, sull’opposizione che provò quando pregò e sull’apparizione di un personaggio divino che fu seguito subito dopo da un altro. </w:t>
      </w:r>
      <w:r>
        <w:rPr>
          <w:rFonts w:ascii="Lucida Sans Unicode" w:hAnsi="Lucida Sans Unicode"/>
          <w:color w:val="2F393A"/>
          <w:sz w:val="20"/>
        </w:rPr>
        <w:t xml:space="preserve">Questo racconto parla anche dell’apparizione di angeli nella visione. </w:t>
      </w:r>
      <w:hyperlink r:id="rId9">
        <w:r>
          <w:rPr>
            <w:rFonts w:ascii="Lucida Sans Unicode" w:hAnsi="Lucida Sans Unicode"/>
            <w:color w:val="486FAE"/>
            <w:sz w:val="19"/>
            <w:u w:val="single"/>
            <w:bdr w:val="none" w:sz="0" w:space="0" w:color="auto" w:frame="1"/>
          </w:rPr>
          <w:t>Leggi il racconto del 1835 qui.</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b/>
          <w:color w:val="2F393A"/>
          <w:sz w:val="19"/>
          <w:bdr w:val="none" w:sz="0" w:space="0" w:color="auto" w:frame="1"/>
        </w:rPr>
        <w:t>Racconto del 1838</w:t>
      </w:r>
      <w:r>
        <w:rPr>
          <w:rFonts w:ascii="Lucida Sans Unicode" w:hAnsi="Lucida Sans Unicode"/>
          <w:color w:val="2F393A"/>
          <w:sz w:val="20"/>
        </w:rPr>
        <w:t xml:space="preserve">. </w:t>
      </w:r>
      <w:r>
        <w:rPr>
          <w:rFonts w:ascii="Lucida Sans Unicode" w:hAnsi="Lucida Sans Unicode"/>
          <w:color w:val="2F393A"/>
          <w:sz w:val="20"/>
        </w:rPr>
        <w:t xml:space="preserve">La narrazione della Prima Visione meglio conosciuta dai Santi degli Ultimi Giorni oggi è il racconto del 1838. </w:t>
      </w:r>
      <w:r>
        <w:rPr>
          <w:rFonts w:ascii="Lucida Sans Unicode" w:hAnsi="Lucida Sans Unicode"/>
          <w:color w:val="2F393A"/>
          <w:sz w:val="20"/>
        </w:rPr>
        <w:t xml:space="preserve">Pubblicato per la prima volta nel 1842 sul </w:t>
      </w:r>
      <w:r>
        <w:rPr>
          <w:rFonts w:ascii="Lucida Sans Unicode" w:hAnsi="Lucida Sans Unicode"/>
          <w:i/>
          <w:color w:val="2F393A"/>
          <w:sz w:val="19"/>
          <w:bdr w:val="none" w:sz="0" w:space="0" w:color="auto" w:frame="1"/>
        </w:rPr>
        <w:t>Times and Seasons</w:t>
      </w:r>
      <w:r>
        <w:rPr>
          <w:rFonts w:ascii="Lucida Sans Unicode" w:hAnsi="Lucida Sans Unicode"/>
          <w:color w:val="2F393A"/>
          <w:sz w:val="20"/>
        </w:rPr>
        <w:t xml:space="preserve">, il quotidiano della Chiesa di Nauvoo, nell’Illinois, il racconto faceva parte di una storia più lunga dettata da Joseph Smith tra un periodo e l’altro di intensa opposizione. </w:t>
      </w:r>
      <w:r>
        <w:rPr>
          <w:rFonts w:ascii="Lucida Sans Unicode" w:hAnsi="Lucida Sans Unicode"/>
          <w:color w:val="2F393A"/>
          <w:sz w:val="20"/>
        </w:rPr>
        <w:t xml:space="preserve">Mentre il racconto del 1832 pone maggiore enfasi sulla storia più personale di Joseph Smith come giovane che cerca perdono, il racconto del 1838 si concentra sulla visione come l’inizio della “nascita e [della] crescita della Chiesa”. </w:t>
      </w:r>
      <w:r>
        <w:rPr>
          <w:rFonts w:ascii="Lucida Sans Unicode" w:hAnsi="Lucida Sans Unicode"/>
          <w:color w:val="2F393A"/>
          <w:sz w:val="20"/>
        </w:rPr>
        <w:t xml:space="preserve">Come in quello del 1835, la questione centrale del racconto è quale chiesa sia quella giusta. </w:t>
      </w:r>
      <w:hyperlink r:id="rId10">
        <w:r>
          <w:rPr>
            <w:rFonts w:ascii="Lucida Sans Unicode" w:hAnsi="Lucida Sans Unicode"/>
            <w:color w:val="486FAE"/>
            <w:sz w:val="19"/>
            <w:u w:val="single"/>
            <w:bdr w:val="none" w:sz="0" w:space="0" w:color="auto" w:frame="1"/>
          </w:rPr>
          <w:t>Leggi il racconto del 1838 qui.</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b/>
          <w:color w:val="2F393A"/>
          <w:sz w:val="19"/>
          <w:bdr w:val="none" w:sz="0" w:space="0" w:color="auto" w:frame="1"/>
        </w:rPr>
        <w:t>Racconto del 1842</w:t>
      </w:r>
      <w:r>
        <w:rPr>
          <w:rFonts w:ascii="Lucida Sans Unicode" w:hAnsi="Lucida Sans Unicode"/>
          <w:color w:val="2F393A"/>
          <w:sz w:val="20"/>
        </w:rPr>
        <w:t xml:space="preserve">. </w:t>
      </w:r>
      <w:r>
        <w:rPr>
          <w:rFonts w:ascii="Lucida Sans Unicode" w:hAnsi="Lucida Sans Unicode"/>
          <w:color w:val="2F393A"/>
          <w:sz w:val="20"/>
        </w:rPr>
        <w:t xml:space="preserve">Scritto in risposta alla richiesta di informazioni sui Santi degli Ultimi Giorni da parte del direttore del </w:t>
      </w:r>
      <w:r>
        <w:rPr>
          <w:rFonts w:ascii="Lucida Sans Unicode" w:hAnsi="Lucida Sans Unicode"/>
          <w:i/>
          <w:color w:val="2F393A"/>
          <w:sz w:val="19"/>
          <w:bdr w:val="none" w:sz="0" w:space="0" w:color="auto" w:frame="1"/>
        </w:rPr>
        <w:t>Chicago Democrat</w:t>
      </w:r>
      <w:r>
        <w:rPr>
          <w:rFonts w:ascii="Lucida Sans Unicode" w:hAnsi="Lucida Sans Unicode"/>
          <w:color w:val="2F393A"/>
          <w:sz w:val="20"/>
        </w:rPr>
        <w:t xml:space="preserve">, John Wentworth, questo racconto è stato stampato sul </w:t>
      </w:r>
      <w:r>
        <w:rPr>
          <w:rFonts w:ascii="Lucida Sans Unicode" w:hAnsi="Lucida Sans Unicode"/>
          <w:i/>
          <w:color w:val="2F393A"/>
          <w:sz w:val="19"/>
          <w:bdr w:val="none" w:sz="0" w:space="0" w:color="auto" w:frame="1"/>
        </w:rPr>
        <w:t>Times and Seasons</w:t>
      </w:r>
      <w:r>
        <w:rPr>
          <w:rFonts w:ascii="Lucida Sans Unicode" w:hAnsi="Lucida Sans Unicode"/>
          <w:color w:val="2F393A"/>
          <w:sz w:val="20"/>
        </w:rPr>
        <w:t xml:space="preserve"> nel 1842 </w:t>
      </w:r>
      <w:r>
        <w:rPr>
          <w:rFonts w:ascii="Lucida Sans Unicode" w:hAnsi="Lucida Sans Unicode"/>
          <w:color w:val="2F393A"/>
          <w:sz w:val="20"/>
        </w:rPr>
        <w:t>(la “Lettera Wentworth”, come comunemente nota, è anche la fonte degli Articoli di Fede)</w:t>
      </w:r>
      <w:hyperlink r:id="rId11" w:anchor="4">
        <w:r>
          <w:rPr>
            <w:rFonts w:ascii="Lucida Sans Unicode" w:hAnsi="Lucida Sans Unicode"/>
            <w:color w:val="486FAE"/>
            <w:sz w:val="15"/>
            <w:u w:val="single"/>
            <w:bdr w:val="none" w:sz="0" w:space="0" w:color="auto" w:frame="1"/>
            <w:vertAlign w:val="superscript"/>
          </w:rPr>
          <w:t>4</w:t>
        </w:r>
      </w:hyperlink>
      <w:r>
        <w:rPr>
          <w:rFonts w:ascii="Lucida Sans Unicode" w:hAnsi="Lucida Sans Unicode"/>
          <w:color w:val="2F393A"/>
          <w:sz w:val="20"/>
        </w:rPr>
        <w:t xml:space="preserve">. Il racconto, che doveva essere pubblicato per un pubblico che conosceva poco le credenze dei mormoni, è conciso e diretto. </w:t>
      </w:r>
      <w:r>
        <w:rPr>
          <w:rFonts w:ascii="Lucida Sans Unicode" w:hAnsi="Lucida Sans Unicode"/>
          <w:color w:val="2F393A"/>
          <w:sz w:val="20"/>
        </w:rPr>
        <w:t xml:space="preserve">Come per i racconti precedenti, Joseph Smith parlò della confusione che provò e dell’apparizione di due personaggi in risposta alla sua preghiera. </w:t>
      </w:r>
      <w:r>
        <w:rPr>
          <w:rFonts w:ascii="Lucida Sans Unicode" w:hAnsi="Lucida Sans Unicode"/>
          <w:color w:val="2F393A"/>
          <w:sz w:val="20"/>
        </w:rPr>
        <w:t xml:space="preserve">L’anno seguente, Joseph Smith inviò il suo racconto con piccole modifiche a uno storico di nome Israel Daniel Rupp, il quale lo pubblicò come capitolo del suo libro, </w:t>
      </w:r>
      <w:r>
        <w:rPr>
          <w:rFonts w:ascii="Lucida Sans Unicode" w:hAnsi="Lucida Sans Unicode"/>
          <w:i/>
          <w:color w:val="2F393A"/>
          <w:sz w:val="19"/>
          <w:bdr w:val="none" w:sz="0" w:space="0" w:color="auto" w:frame="1"/>
        </w:rPr>
        <w:t xml:space="preserve">He Pasa Ekklesia </w:t>
      </w:r>
      <w:r>
        <w:rPr>
          <w:rFonts w:ascii="Lucida Sans Unicode" w:hAnsi="Lucida Sans Unicode"/>
          <w:color w:val="2F393A"/>
          <w:sz w:val="20"/>
        </w:rPr>
        <w:t>[La chiesa completa]:</w:t>
      </w:r>
      <w:r>
        <w:rPr>
          <w:rFonts w:ascii="Lucida Sans Unicode" w:hAnsi="Lucida Sans Unicode"/>
          <w:i/>
          <w:color w:val="2F393A"/>
          <w:sz w:val="19"/>
          <w:bdr w:val="none" w:sz="0" w:space="0" w:color="auto" w:frame="1"/>
        </w:rPr>
        <w:t>An Original History of the Religious Denominations at Present Existing in the United States [La storia originale delle denominazioni religiose attualmente esistenti negli Stati Uniti]</w:t>
      </w:r>
      <w:r>
        <w:rPr>
          <w:rFonts w:ascii="Lucida Sans Unicode" w:hAnsi="Lucida Sans Unicode"/>
          <w:color w:val="2F393A"/>
          <w:sz w:val="20"/>
        </w:rPr>
        <w:t>.</w:t>
      </w:r>
      <w:hyperlink r:id="rId12" w:anchor="5">
        <w:r>
          <w:rPr>
            <w:rFonts w:ascii="Lucida Sans Unicode" w:hAnsi="Lucida Sans Unicode"/>
            <w:color w:val="486FAE"/>
            <w:sz w:val="15"/>
            <w:u w:val="single"/>
            <w:bdr w:val="none" w:sz="0" w:space="0" w:color="auto" w:frame="1"/>
            <w:vertAlign w:val="superscript"/>
          </w:rPr>
          <w:t>5</w:t>
        </w:r>
      </w:hyperlink>
      <w:hyperlink r:id="rId13">
        <w:r>
          <w:rPr>
            <w:rFonts w:ascii="Lucida Sans Unicode" w:hAnsi="Lucida Sans Unicode"/>
            <w:color w:val="486FAE"/>
            <w:sz w:val="19"/>
            <w:u w:val="single"/>
            <w:bdr w:val="none" w:sz="0" w:space="0" w:color="auto" w:frame="1"/>
          </w:rPr>
          <w:t>Leggi il racconto del 1842 qui.</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b/>
          <w:color w:val="2F393A"/>
          <w:sz w:val="19"/>
          <w:bdr w:val="none" w:sz="0" w:space="0" w:color="auto" w:frame="1"/>
        </w:rPr>
        <w:t>Racconti di seconda mano.</w:t>
      </w:r>
      <w:r>
        <w:rPr>
          <w:rFonts w:ascii="Lucida Sans Unicode" w:hAnsi="Lucida Sans Unicode"/>
          <w:color w:val="2F393A"/>
          <w:sz w:val="20"/>
        </w:rPr>
        <w:t xml:space="preserve"> </w:t>
      </w:r>
      <w:r>
        <w:rPr>
          <w:rFonts w:ascii="Lucida Sans Unicode" w:hAnsi="Lucida Sans Unicode"/>
          <w:color w:val="2F393A"/>
          <w:sz w:val="20"/>
        </w:rPr>
        <w:t xml:space="preserve">Oltre a quelli di Joseph Smith, furono scritti cinque racconti da parte di contemporanei che lo udirono parlare della visione. </w:t>
      </w:r>
      <w:hyperlink r:id="rId14">
        <w:r>
          <w:rPr>
            <w:rFonts w:ascii="Lucida Sans Unicode" w:hAnsi="Lucida Sans Unicode"/>
            <w:color w:val="486FAE"/>
            <w:sz w:val="19"/>
            <w:u w:val="single"/>
            <w:bdr w:val="none" w:sz="0" w:space="0" w:color="auto" w:frame="1"/>
          </w:rPr>
          <w:t>Leggi questi racconti qui.</w:t>
        </w:r>
      </w:hyperlink>
    </w:p>
    <w:p w:rsidR="00FA2BD2" w:rsidRPr="00FA2BD2" w:rsidRDefault="00FA2BD2" w:rsidP="00FA2BD2">
      <w:pPr>
        <w:spacing w:after="150" w:line="390" w:lineRule="atLeast"/>
        <w:textAlignment w:val="baseline"/>
        <w:outlineLvl w:val="1"/>
        <w:rPr>
          <w:rFonts w:ascii="Georgia" w:eastAsia="Times New Roman" w:hAnsi="Georgia" w:cs="Lucida Sans Unicode"/>
          <w:color w:val="2A3753"/>
          <w:sz w:val="36"/>
          <w:szCs w:val="36"/>
          <w:lang/>
        </w:rPr>
      </w:pPr>
      <w:r>
        <w:rPr>
          <w:rFonts w:ascii="Georgia" w:hAnsi="Georgia"/>
          <w:color w:val="2A3753"/>
          <w:sz w:val="36"/>
        </w:rPr>
        <w:t>Disaccordi sui racconti della Prima Visione di Joseph Smith</w:t>
      </w:r>
    </w:p>
    <w:p w:rsidR="00FA2BD2" w:rsidRPr="00FA2BD2" w:rsidRDefault="00FA2BD2" w:rsidP="00FA2BD2">
      <w:pPr>
        <w:spacing w:after="30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La varietà e il numero di racconti della Prima Visione hanno portato alcuni critici a chiedersi se le descrizioni di Joseph Smith corrispondano alla realtà della sua esperienza. </w:t>
      </w:r>
      <w:r>
        <w:rPr>
          <w:rFonts w:ascii="Lucida Sans Unicode" w:hAnsi="Lucida Sans Unicode"/>
          <w:color w:val="2F393A"/>
          <w:sz w:val="20"/>
        </w:rPr>
        <w:t>Due disquisizioni vengono fatte spesso contro la sua credibilità: la prima mette in dubbio la memoria di Joseph Smith riguardo agli eventi; la seconda si chiede se egli non abbia abbellito gli elementi della storia col passare del tempo.</w:t>
      </w:r>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b/>
          <w:color w:val="2F393A"/>
          <w:sz w:val="19"/>
          <w:bdr w:val="none" w:sz="0" w:space="0" w:color="auto" w:frame="1"/>
        </w:rPr>
        <w:t>Memoria</w:t>
      </w:r>
      <w:r>
        <w:rPr>
          <w:rFonts w:ascii="Lucida Sans Unicode" w:hAnsi="Lucida Sans Unicode"/>
          <w:color w:val="2F393A"/>
          <w:sz w:val="20"/>
        </w:rPr>
        <w:t xml:space="preserve">. </w:t>
      </w:r>
      <w:r>
        <w:rPr>
          <w:rFonts w:ascii="Lucida Sans Unicode" w:hAnsi="Lucida Sans Unicode"/>
          <w:color w:val="2F393A"/>
          <w:sz w:val="20"/>
        </w:rPr>
        <w:t xml:space="preserve">Un’argomentazione sui racconti della Prima Visione di Joseph Smith presume che le prove storiche non suffraghino la descrizione di Joseph Smith della rinascita religiosa a Palmyra, stato di New York, e i suoi dintorni nel 1820. </w:t>
      </w:r>
      <w:r>
        <w:rPr>
          <w:rFonts w:ascii="Lucida Sans Unicode" w:hAnsi="Lucida Sans Unicode"/>
          <w:color w:val="2F393A"/>
          <w:sz w:val="20"/>
        </w:rPr>
        <w:t>Alcuni contestano che questo indebolisca sia l’affermazione di Joseph che vi fosse una insolita agitazione religiosa che il racconto della visione stessa.</w:t>
      </w:r>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Prove documentate, tuttavia, supportano le dichiarazioni di Joseph Smith riguardanti le rinascite religiose. </w:t>
      </w:r>
      <w:r>
        <w:rPr>
          <w:rFonts w:ascii="Lucida Sans Unicode" w:hAnsi="Lucida Sans Unicode"/>
          <w:color w:val="2F393A"/>
          <w:sz w:val="20"/>
        </w:rPr>
        <w:t xml:space="preserve">La regione in cui viveva divenne famosa per la sua agitazione religiosa e fu senza dubbio una delle aree con una maggiore rinascita religiosa. </w:t>
      </w:r>
      <w:r>
        <w:rPr>
          <w:rFonts w:ascii="Lucida Sans Unicode" w:hAnsi="Lucida Sans Unicode"/>
          <w:color w:val="2F393A"/>
          <w:sz w:val="20"/>
        </w:rPr>
        <w:t>Gli storici fanno riferimento alla regione come al “Distretto Incendiato” perché i predicatori batterono a tappeto il territorio tenendo raduni da campo al risveglio e cercando convertiti durante i primi anni del 1800.</w:t>
      </w:r>
      <w:hyperlink r:id="rId15" w:anchor="6">
        <w:r>
          <w:rPr>
            <w:rFonts w:ascii="Lucida Sans Unicode" w:hAnsi="Lucida Sans Unicode"/>
            <w:color w:val="486FAE"/>
            <w:sz w:val="14"/>
            <w:u w:val="single"/>
            <w:bdr w:val="none" w:sz="0" w:space="0" w:color="auto" w:frame="1"/>
          </w:rPr>
          <w:t>6</w:t>
        </w:r>
      </w:hyperlink>
      <w:r>
        <w:rPr>
          <w:rFonts w:ascii="Lucida Sans Unicode" w:hAnsi="Lucida Sans Unicode"/>
          <w:color w:val="2F393A"/>
          <w:sz w:val="20"/>
        </w:rPr>
        <w:t xml:space="preserve"> Nel giugno 1818, ad esempio, un raduno da campo metodista ebbe luogo a Palmyra e, nell’estate seguente, i metodisti si riunirono nuovamente a Vienna (oggi Phelps), stato di New York, a 24 chilometri dalla fattoria di famiglia degli Smith. </w:t>
      </w:r>
      <w:r>
        <w:rPr>
          <w:rFonts w:ascii="Lucida Sans Unicode" w:hAnsi="Lucida Sans Unicode"/>
          <w:color w:val="2F393A"/>
          <w:sz w:val="20"/>
        </w:rPr>
        <w:t xml:space="preserve">I diari di un predicatore metodista itinerante parlano di una grande frenesia religiosa nell’area geografica di Joseph nel 1819 e nel 1820. </w:t>
      </w:r>
      <w:r>
        <w:rPr>
          <w:rFonts w:ascii="Lucida Sans Unicode" w:hAnsi="Lucida Sans Unicode"/>
          <w:color w:val="2F393A"/>
          <w:sz w:val="20"/>
        </w:rPr>
        <w:t>Riportano che il reverendo George Lane, un ministro metodista revivalista, si trovava in quella regione in entrambi gli anni e parlava del “metodo di Dio nell’apportare Riforme”.</w:t>
      </w:r>
      <w:hyperlink r:id="rId16" w:anchor="7">
        <w:r>
          <w:rPr>
            <w:rFonts w:ascii="Lucida Sans Unicode" w:hAnsi="Lucida Sans Unicode"/>
            <w:color w:val="486FAE"/>
            <w:sz w:val="14"/>
            <w:u w:val="single"/>
            <w:bdr w:val="none" w:sz="0" w:space="0" w:color="auto" w:frame="1"/>
          </w:rPr>
          <w:t>7</w:t>
        </w:r>
      </w:hyperlink>
      <w:r>
        <w:rPr>
          <w:rFonts w:ascii="Lucida Sans Unicode" w:hAnsi="Lucida Sans Unicode"/>
          <w:color w:val="2F393A"/>
          <w:sz w:val="20"/>
        </w:rPr>
        <w:t xml:space="preserve"> Questa prova storica è coerente con la descrizione di Joseph. </w:t>
      </w:r>
      <w:r>
        <w:rPr>
          <w:rFonts w:ascii="Lucida Sans Unicode" w:hAnsi="Lucida Sans Unicode"/>
          <w:color w:val="2F393A"/>
          <w:sz w:val="20"/>
        </w:rPr>
        <w:t xml:space="preserve">Egli disse che l’insolita frenesia religiosa nel suo distretto o regione “cominciò con i Metodisti”. </w:t>
      </w:r>
      <w:r>
        <w:rPr>
          <w:rFonts w:ascii="Lucida Sans Unicode" w:hAnsi="Lucida Sans Unicode"/>
          <w:color w:val="2F393A"/>
          <w:sz w:val="20"/>
        </w:rPr>
        <w:t>Invero, Joseph affermò di essere diventato “alquanto favorevole” al metodismo.</w:t>
      </w:r>
      <w:hyperlink r:id="rId17" w:anchor="8">
        <w:r>
          <w:rPr>
            <w:rFonts w:ascii="Lucida Sans Unicode" w:hAnsi="Lucida Sans Unicode"/>
            <w:color w:val="486FAE"/>
            <w:sz w:val="15"/>
            <w:u w:val="single"/>
            <w:bdr w:val="none" w:sz="0" w:space="0" w:color="auto" w:frame="1"/>
            <w:vertAlign w:val="superscript"/>
          </w:rPr>
          <w:t>8</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b/>
          <w:color w:val="2F393A"/>
          <w:sz w:val="19"/>
          <w:bdr w:val="none" w:sz="0" w:space="0" w:color="auto" w:frame="1"/>
        </w:rPr>
        <w:t>Abbellimento</w:t>
      </w:r>
      <w:r>
        <w:rPr>
          <w:rFonts w:ascii="Lucida Sans Unicode" w:hAnsi="Lucida Sans Unicode"/>
          <w:color w:val="2F393A"/>
          <w:sz w:val="20"/>
        </w:rPr>
        <w:t xml:space="preserve">. </w:t>
      </w:r>
      <w:r>
        <w:rPr>
          <w:rFonts w:ascii="Lucida Sans Unicode" w:hAnsi="Lucida Sans Unicode"/>
          <w:color w:val="2F393A"/>
          <w:sz w:val="20"/>
        </w:rPr>
        <w:t xml:space="preserve">La seconda argomentazione spesso manifestata nei confronti dei racconti della Prima Visione di Joseph Smith è che egli abbia abbellito la sua storia col passare del tempo. </w:t>
      </w:r>
      <w:r>
        <w:rPr>
          <w:rFonts w:ascii="Lucida Sans Unicode" w:hAnsi="Lucida Sans Unicode"/>
          <w:color w:val="2F393A"/>
          <w:sz w:val="20"/>
        </w:rPr>
        <w:t xml:space="preserve">Questa ipotesi è incentrata su due dettagli: il numero e l’identità degli esseri celesti che Joseph Smith affermò di aver visto. </w:t>
      </w:r>
      <w:r>
        <w:rPr>
          <w:rFonts w:ascii="Lucida Sans Unicode" w:hAnsi="Lucida Sans Unicode"/>
          <w:color w:val="2F393A"/>
          <w:sz w:val="20"/>
        </w:rPr>
        <w:t xml:space="preserve">I racconti della Prima Visione di Joseph descrivono gli esseri celesti con grande accuratezza nel tempo. </w:t>
      </w:r>
      <w:r>
        <w:rPr>
          <w:rFonts w:ascii="Lucida Sans Unicode" w:hAnsi="Lucida Sans Unicode"/>
          <w:color w:val="2F393A"/>
          <w:sz w:val="20"/>
        </w:rPr>
        <w:t xml:space="preserve">Il racconto del 1832 riporta: “Il Signore aprì i cieli su di me e io vidi il Signore”. </w:t>
      </w:r>
      <w:r>
        <w:rPr>
          <w:rFonts w:ascii="Lucida Sans Unicode" w:hAnsi="Lucida Sans Unicode"/>
          <w:color w:val="2F393A"/>
          <w:sz w:val="20"/>
        </w:rPr>
        <w:t xml:space="preserve">Il suo racconto del 1838 afferma: “Vidi due Personaggi”, uno dei quali presentò l’altro come “il mio Figlio diletto”. </w:t>
      </w:r>
      <w:r>
        <w:rPr>
          <w:rFonts w:ascii="Lucida Sans Unicode" w:hAnsi="Lucida Sans Unicode"/>
          <w:color w:val="2F393A"/>
          <w:sz w:val="20"/>
        </w:rPr>
        <w:t>Di conseguenza, i critici hanno contestato che Joseph iniziò dicendo di aver visto un essere — “il Signore” — e finì con l’affermare di aver visto sia il Padre che il Figlio.</w:t>
      </w:r>
      <w:hyperlink r:id="rId18" w:anchor="9">
        <w:r>
          <w:rPr>
            <w:rFonts w:ascii="Lucida Sans Unicode" w:hAnsi="Lucida Sans Unicode"/>
            <w:color w:val="486FAE"/>
            <w:sz w:val="15"/>
            <w:u w:val="single"/>
            <w:bdr w:val="none" w:sz="0" w:space="0" w:color="auto" w:frame="1"/>
            <w:vertAlign w:val="superscript"/>
          </w:rPr>
          <w:t>9</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Ci sono altri modi più coerenti di vedere le prove. </w:t>
      </w:r>
      <w:r>
        <w:rPr>
          <w:rFonts w:ascii="Lucida Sans Unicode" w:hAnsi="Lucida Sans Unicode"/>
          <w:color w:val="2F393A"/>
          <w:sz w:val="20"/>
        </w:rPr>
        <w:t xml:space="preserve">Bisogna riconoscere che c’è un’armonia di base nel corso dei racconti: tre delle quattro versioni affermano chiaramente che due personaggi apparvero a Joseph Smith nella Prima Visione. </w:t>
      </w:r>
      <w:r>
        <w:rPr>
          <w:rFonts w:ascii="Lucida Sans Unicode" w:hAnsi="Lucida Sans Unicode"/>
          <w:color w:val="2F393A"/>
          <w:sz w:val="20"/>
        </w:rPr>
        <w:t xml:space="preserve">L’eccezione è il racconto di Joseph Smith del 1832, che può sembrare faccia riferimento a uno o due personaggi. </w:t>
      </w:r>
      <w:r>
        <w:rPr>
          <w:rFonts w:ascii="Lucida Sans Unicode" w:hAnsi="Lucida Sans Unicode"/>
          <w:color w:val="2F393A"/>
          <w:sz w:val="20"/>
        </w:rPr>
        <w:t xml:space="preserve">Se viene letto con riferimento a un solo personaggio celeste, sarebbe il personaggio che ha perdonato i suoi peccati. </w:t>
      </w:r>
      <w:r>
        <w:rPr>
          <w:rFonts w:ascii="Lucida Sans Unicode" w:hAnsi="Lucida Sans Unicode"/>
          <w:color w:val="2F393A"/>
          <w:sz w:val="20"/>
        </w:rPr>
        <w:t>Secondo racconti successivi, il primo personaggio divino disse a Joseph Smith di “ascoltare” il secondo, Gesù Cristo, il quale poi diede il messaggio principale, che includeva il messaggio di perdono.</w:t>
      </w:r>
      <w:hyperlink r:id="rId19" w:anchor="10">
        <w:r>
          <w:rPr>
            <w:rFonts w:ascii="Lucida Sans Unicode" w:hAnsi="Lucida Sans Unicode"/>
            <w:color w:val="486FAE"/>
            <w:sz w:val="15"/>
            <w:u w:val="single"/>
            <w:bdr w:val="none" w:sz="0" w:space="0" w:color="auto" w:frame="1"/>
            <w:vertAlign w:val="superscript"/>
          </w:rPr>
          <w:t>10</w:t>
        </w:r>
      </w:hyperlink>
      <w:r>
        <w:rPr>
          <w:rFonts w:ascii="Lucida Sans Unicode" w:hAnsi="Lucida Sans Unicode"/>
          <w:color w:val="2F393A"/>
          <w:sz w:val="20"/>
        </w:rPr>
        <w:t xml:space="preserve"> Il racconto del 1832 di Joseph Smith, dunque, può essersi concentrato su Gesù Cristo, Colui che portava il perdono.</w:t>
      </w:r>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Un altro modo di leggere il racconto del 1832 è che Joseph Smith fece riferimento a due esseri, chiamandoli entrambi “Signore”. </w:t>
      </w:r>
      <w:r>
        <w:rPr>
          <w:rFonts w:ascii="Lucida Sans Unicode" w:hAnsi="Lucida Sans Unicode"/>
          <w:color w:val="2F393A"/>
          <w:sz w:val="20"/>
        </w:rPr>
        <w:t xml:space="preserve">Il disaccordo riguardo all’abbellimento dei suoi racconti dipende dal fatto che quello del 1832 descrive l’apparizione di un solo essere divino. </w:t>
      </w:r>
      <w:r>
        <w:rPr>
          <w:rFonts w:ascii="Lucida Sans Unicode" w:hAnsi="Lucida Sans Unicode"/>
          <w:color w:val="2F393A"/>
          <w:sz w:val="20"/>
        </w:rPr>
        <w:t xml:space="preserve">Nel racconto del 1832, però, non si dice che apparve un solo essere divino. </w:t>
      </w:r>
      <w:r>
        <w:rPr>
          <w:rFonts w:ascii="Lucida Sans Unicode" w:hAnsi="Lucida Sans Unicode"/>
          <w:color w:val="2F393A"/>
          <w:sz w:val="20"/>
        </w:rPr>
        <w:t xml:space="preserve">Bisogna notare che i due riferimenti al “Signore” sono separati nel tempo: prima “il Signore” apre i cieli; poi Joseph Smith vede “il Signore”. </w:t>
      </w:r>
      <w:r>
        <w:rPr>
          <w:rFonts w:ascii="Lucida Sans Unicode" w:hAnsi="Lucida Sans Unicode"/>
          <w:color w:val="2F393A"/>
          <w:sz w:val="20"/>
        </w:rPr>
        <w:t xml:space="preserve">Questo modo di leggere il racconto è coerente con il racconto di Joseph del 1835, che parla di un personaggio che appare prima, seguito da un altro subito dopo. </w:t>
      </w:r>
      <w:r>
        <w:rPr>
          <w:rFonts w:ascii="Lucida Sans Unicode" w:hAnsi="Lucida Sans Unicode"/>
          <w:color w:val="2F393A"/>
          <w:sz w:val="20"/>
        </w:rPr>
        <w:t xml:space="preserve">Il racconto del 1832, dunque, può essere giustamente letto nel senso che Joseph Smith vide un essere che in seguito rivelò un altro essere e che egli si riferì a entrambi come “il Signore”: </w:t>
      </w:r>
      <w:r>
        <w:rPr>
          <w:rFonts w:ascii="Lucida Sans Unicode" w:hAnsi="Lucida Sans Unicode"/>
          <w:color w:val="2F393A"/>
          <w:sz w:val="20"/>
        </w:rPr>
        <w:t>“Il Signore aprì i cieli su di me e io vidi il Signore”.</w:t>
      </w:r>
      <w:hyperlink r:id="rId20" w:anchor="11">
        <w:r>
          <w:rPr>
            <w:rFonts w:ascii="Lucida Sans Unicode" w:hAnsi="Lucida Sans Unicode"/>
            <w:color w:val="486FAE"/>
            <w:sz w:val="15"/>
            <w:u w:val="single"/>
            <w:bdr w:val="none" w:sz="0" w:space="0" w:color="auto" w:frame="1"/>
            <w:vertAlign w:val="superscript"/>
          </w:rPr>
          <w:t>11</w:t>
        </w:r>
      </w:hyperlink>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Le descrizioni sempre più precise di Joseph possono perciò essere lette in maniera interessante come prova di una comprensione maggiore, che cresceva col tempo, basata sull’esperienza. </w:t>
      </w:r>
      <w:r>
        <w:rPr>
          <w:rFonts w:ascii="Lucida Sans Unicode" w:hAnsi="Lucida Sans Unicode"/>
          <w:color w:val="2F393A"/>
          <w:sz w:val="20"/>
        </w:rPr>
        <w:t xml:space="preserve">In parte, le differenze tra il racconto del 1832 e quelli successivi possono avere qualcosa a che fare con le differenze tra le parole scritte e quelle dette a voce. </w:t>
      </w:r>
      <w:r>
        <w:rPr>
          <w:rFonts w:ascii="Lucida Sans Unicode" w:hAnsi="Lucida Sans Unicode"/>
          <w:color w:val="2F393A"/>
          <w:sz w:val="20"/>
        </w:rPr>
        <w:t xml:space="preserve">Il racconto del 1832 rappresenta la prima volta in cui Joseph Smith provò a scrivere la sua storia. </w:t>
      </w:r>
      <w:r>
        <w:rPr>
          <w:rFonts w:ascii="Lucida Sans Unicode" w:hAnsi="Lucida Sans Unicode"/>
          <w:color w:val="2F393A"/>
          <w:sz w:val="20"/>
        </w:rPr>
        <w:t xml:space="preserve">Lo stesso anno, egli scrisse a un amico che si sentiva limitato da “carta, penna e inchiostro e da una lingua zoppicante, imprecisa, dispersiva e imperfetta”. </w:t>
      </w:r>
      <w:r>
        <w:rPr>
          <w:rFonts w:ascii="Lucida Sans Unicode" w:hAnsi="Lucida Sans Unicode"/>
          <w:color w:val="2F393A"/>
          <w:sz w:val="20"/>
        </w:rPr>
        <w:t>Definì la parola scritta una “prigione piccola e stretta”.</w:t>
      </w:r>
      <w:hyperlink r:id="rId21" w:anchor="12">
        <w:r>
          <w:rPr>
            <w:rFonts w:ascii="Lucida Sans Unicode" w:hAnsi="Lucida Sans Unicode"/>
            <w:color w:val="486FAE"/>
            <w:sz w:val="15"/>
            <w:u w:val="single"/>
            <w:bdr w:val="none" w:sz="0" w:space="0" w:color="auto" w:frame="1"/>
            <w:vertAlign w:val="superscript"/>
          </w:rPr>
          <w:t>12</w:t>
        </w:r>
      </w:hyperlink>
      <w:r>
        <w:rPr>
          <w:rFonts w:ascii="Lucida Sans Unicode" w:hAnsi="Lucida Sans Unicode"/>
          <w:color w:val="2F393A"/>
          <w:sz w:val="20"/>
        </w:rPr>
        <w:t xml:space="preserve"> L’espansività dei racconti successivi viene più facilmente capita e la si aspetta, quando ci rendiamo conto che erano racconti dettati — un mezzo facile e comodo per Joseph Smith, che consentì alle parole di fluire più facilmente.</w:t>
      </w:r>
    </w:p>
    <w:p w:rsidR="00FA2BD2" w:rsidRPr="00FA2BD2" w:rsidRDefault="00FA2BD2" w:rsidP="00FA2BD2">
      <w:pPr>
        <w:spacing w:after="150" w:line="390" w:lineRule="atLeast"/>
        <w:textAlignment w:val="baseline"/>
        <w:outlineLvl w:val="1"/>
        <w:rPr>
          <w:rFonts w:ascii="Georgia" w:eastAsia="Times New Roman" w:hAnsi="Georgia" w:cs="Lucida Sans Unicode"/>
          <w:color w:val="2A3753"/>
          <w:sz w:val="36"/>
          <w:szCs w:val="36"/>
          <w:lang/>
        </w:rPr>
      </w:pPr>
      <w:r>
        <w:rPr>
          <w:rFonts w:ascii="Georgia" w:hAnsi="Georgia"/>
          <w:color w:val="2A3753"/>
          <w:sz w:val="36"/>
        </w:rPr>
        <w:t>Conclusione</w:t>
      </w:r>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color w:val="2F393A"/>
          <w:sz w:val="20"/>
        </w:rPr>
        <w:t xml:space="preserve">Joseph Smith testimoniò ripetutamente di aver avuto una meravigliosa visione di Dio Padre e di Suo Figlio, Gesù Cristo. </w:t>
      </w:r>
      <w:r>
        <w:rPr>
          <w:rFonts w:ascii="Lucida Sans Unicode" w:hAnsi="Lucida Sans Unicode"/>
          <w:color w:val="2F393A"/>
          <w:sz w:val="20"/>
        </w:rPr>
        <w:t xml:space="preserve">Né la verità della Prima Visione né le argomentazioni contro di essa possono essere provate soltanto dalla ricerca storica. </w:t>
      </w:r>
      <w:r>
        <w:rPr>
          <w:rFonts w:ascii="Lucida Sans Unicode" w:hAnsi="Lucida Sans Unicode"/>
          <w:color w:val="2F393A"/>
          <w:sz w:val="20"/>
        </w:rPr>
        <w:t xml:space="preserve">Conoscere la verità della testimonianza di Joseph Smith richiede a ciascun ricercatore della verità di studiare la documentazione e quindi di esercitare sufficiente fede in Cristo da chiedere a Dio, in sincera e umile preghiera, se essa è vera. </w:t>
      </w:r>
      <w:r>
        <w:rPr>
          <w:rFonts w:ascii="Lucida Sans Unicode" w:hAnsi="Lucida Sans Unicode"/>
          <w:color w:val="2F393A"/>
          <w:sz w:val="20"/>
        </w:rPr>
        <w:t xml:space="preserve">Se il ricercatore chiede con intento reale di agire in base alla risposta rivelata dallo Spirito Santo, la veridicità della visione di Joseph Smith gli sarà resa manifesta. </w:t>
      </w:r>
      <w:r>
        <w:rPr>
          <w:rFonts w:ascii="Lucida Sans Unicode" w:hAnsi="Lucida Sans Unicode"/>
          <w:color w:val="2F393A"/>
          <w:sz w:val="20"/>
        </w:rPr>
        <w:t>In questo modo, ogni persona può sapere che Joseph Smith parlò con onestà quando dichiarò: “Avevo avuto una visione; io lo sapevo e sapevo che Dio lo sapeva, e non potevo negarlo”.</w:t>
      </w:r>
      <w:hyperlink r:id="rId22" w:anchor="13">
        <w:r>
          <w:rPr>
            <w:rFonts w:ascii="Lucida Sans Unicode" w:hAnsi="Lucida Sans Unicode"/>
            <w:color w:val="486FAE"/>
            <w:sz w:val="14"/>
            <w:u w:val="single"/>
            <w:bdr w:val="none" w:sz="0" w:space="0" w:color="auto" w:frame="1"/>
          </w:rPr>
          <w:t>13</w:t>
        </w:r>
      </w:hyperlink>
    </w:p>
    <w:p w:rsidR="00FA2BD2" w:rsidRPr="00FA2BD2" w:rsidRDefault="00FA2BD2" w:rsidP="00FA2BD2">
      <w:pPr>
        <w:spacing w:before="450" w:after="150" w:line="300" w:lineRule="atLeast"/>
        <w:textAlignment w:val="baseline"/>
        <w:outlineLvl w:val="2"/>
        <w:rPr>
          <w:rFonts w:ascii="Georgia" w:eastAsia="Times New Roman" w:hAnsi="Georgia" w:cs="Lucida Sans Unicode"/>
          <w:color w:val="3C424E"/>
          <w:sz w:val="27"/>
          <w:szCs w:val="27"/>
          <w:lang/>
        </w:rPr>
      </w:pPr>
      <w:r>
        <w:rPr>
          <w:rFonts w:ascii="Georgia" w:hAnsi="Georgia"/>
          <w:color w:val="3C424E"/>
          <w:sz w:val="27"/>
        </w:rPr>
        <w:t>Risorse</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 xml:space="preserve">Vedi, ad esempio, James B. Allen, “Eight Contemporary Accounts of the First Vision—What Do We Learn from Them?” </w:t>
      </w:r>
      <w:r>
        <w:rPr>
          <w:rFonts w:ascii="Lucida Sans Unicode" w:hAnsi="Lucida Sans Unicode"/>
          <w:i/>
          <w:color w:val="2F393A"/>
          <w:sz w:val="19"/>
          <w:bdr w:val="none" w:sz="0" w:space="0" w:color="auto" w:frame="1"/>
        </w:rPr>
        <w:t>Improvement Era,</w:t>
      </w:r>
      <w:r>
        <w:rPr>
          <w:rFonts w:ascii="Lucida Sans Unicode" w:hAnsi="Lucida Sans Unicode"/>
          <w:color w:val="2F393A"/>
          <w:sz w:val="19"/>
        </w:rPr>
        <w:t xml:space="preserve"> 73, (1970): 4-13; Richard L. Anderson, “</w:t>
      </w:r>
      <w:hyperlink r:id="rId23">
        <w:r>
          <w:rPr>
            <w:rFonts w:ascii="Lucida Sans Unicode" w:hAnsi="Lucida Sans Unicode"/>
            <w:color w:val="486FAE"/>
            <w:sz w:val="19"/>
            <w:u w:val="single"/>
            <w:bdr w:val="none" w:sz="0" w:space="0" w:color="auto" w:frame="1"/>
          </w:rPr>
          <w:t>Joseph Smith’s Testimony of the First Vision</w:t>
        </w:r>
      </w:hyperlink>
      <w:r>
        <w:rPr>
          <w:rFonts w:ascii="Lucida Sans Unicode" w:hAnsi="Lucida Sans Unicode"/>
          <w:color w:val="2F393A"/>
          <w:sz w:val="19"/>
        </w:rPr>
        <w:t xml:space="preserve">,” </w:t>
      </w:r>
      <w:r>
        <w:rPr>
          <w:rFonts w:ascii="Lucida Sans Unicode" w:hAnsi="Lucida Sans Unicode"/>
          <w:i/>
          <w:color w:val="2F393A"/>
          <w:sz w:val="19"/>
          <w:bdr w:val="none" w:sz="0" w:space="0" w:color="auto" w:frame="1"/>
        </w:rPr>
        <w:t>Ensign,</w:t>
      </w:r>
      <w:r>
        <w:rPr>
          <w:rFonts w:ascii="Lucida Sans Unicode" w:hAnsi="Lucida Sans Unicode"/>
          <w:color w:val="2F393A"/>
          <w:sz w:val="19"/>
        </w:rPr>
        <w:t xml:space="preserve"> aprile 1996, 10-21; Milton V. Backman, </w:t>
      </w:r>
      <w:r>
        <w:rPr>
          <w:rFonts w:ascii="Lucida Sans Unicode" w:hAnsi="Lucida Sans Unicode"/>
          <w:i/>
          <w:color w:val="2F393A"/>
          <w:sz w:val="19"/>
          <w:bdr w:val="none" w:sz="0" w:space="0" w:color="auto" w:frame="1"/>
        </w:rPr>
        <w:t>Joseph Smith’s First Vision: The First Vision in Its Historical Context</w:t>
      </w:r>
      <w:r>
        <w:rPr>
          <w:rFonts w:ascii="Lucida Sans Unicode" w:hAnsi="Lucida Sans Unicode"/>
          <w:color w:val="2F393A"/>
          <w:sz w:val="19"/>
        </w:rPr>
        <w:t xml:space="preserve"> (Salt Lake City: Bookcraft, 1971; seconda ed., 1980); Steven C. Harper, </w:t>
      </w:r>
      <w:r>
        <w:rPr>
          <w:rFonts w:ascii="Lucida Sans Unicode" w:hAnsi="Lucida Sans Unicode"/>
          <w:i/>
          <w:color w:val="2F393A"/>
          <w:sz w:val="19"/>
          <w:bdr w:val="none" w:sz="0" w:space="0" w:color="auto" w:frame="1"/>
        </w:rPr>
        <w:t>Joseph Smith’s First Vision: A Guide to the Historical Accounts</w:t>
      </w:r>
      <w:r>
        <w:rPr>
          <w:rFonts w:ascii="Lucida Sans Unicode" w:hAnsi="Lucida Sans Unicode"/>
          <w:color w:val="2F393A"/>
          <w:sz w:val="19"/>
        </w:rPr>
        <w:t xml:space="preserve"> (Salt Lake City: Deseret Book, 2012).</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 xml:space="preserve">Tutti questi racconti sono stati riprodotti in Dean C. Jessee, “The Earliest Documented Accounts of Joseph Smith’s First Vision”, edizione di John W. Welch, con Erick B. Carlson, </w:t>
      </w:r>
      <w:r>
        <w:rPr>
          <w:rFonts w:ascii="Lucida Sans Unicode" w:hAnsi="Lucida Sans Unicode"/>
          <w:i/>
          <w:color w:val="2F393A"/>
          <w:sz w:val="19"/>
          <w:bdr w:val="none" w:sz="0" w:space="0" w:color="auto" w:frame="1"/>
        </w:rPr>
        <w:t>Opening the Heavens: Accounts of Divine Manifestations, 1820–1844</w:t>
      </w:r>
      <w:r>
        <w:rPr>
          <w:rFonts w:ascii="Lucida Sans Unicode" w:hAnsi="Lucida Sans Unicode"/>
          <w:color w:val="2F393A"/>
          <w:sz w:val="19"/>
        </w:rPr>
        <w:t xml:space="preserve"> (Provo e Salt Lake City: Brigham Young University Press e Deseret Book, 2005), 1–33.</w:t>
      </w:r>
    </w:p>
    <w:p w:rsidR="00FA2BD2" w:rsidRPr="00FA2BD2" w:rsidRDefault="00D06243"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hyperlink r:id="rId24" w:anchor="2">
        <w:r>
          <w:rPr>
            <w:rFonts w:ascii="Lucida Sans Unicode" w:hAnsi="Lucida Sans Unicode"/>
            <w:color w:val="486FAE"/>
            <w:sz w:val="19"/>
            <w:u w:val="single"/>
            <w:bdr w:val="none" w:sz="0" w:space="0" w:color="auto" w:frame="1"/>
          </w:rPr>
          <w:t>Atti 9:3–9</w:t>
        </w:r>
      </w:hyperlink>
      <w:r>
        <w:rPr>
          <w:rFonts w:ascii="Lucida Sans Unicode" w:hAnsi="Lucida Sans Unicode"/>
          <w:color w:val="2F393A"/>
          <w:sz w:val="19"/>
        </w:rPr>
        <w:t xml:space="preserve">; </w:t>
      </w:r>
      <w:hyperlink r:id="rId25" w:anchor="5">
        <w:r>
          <w:rPr>
            <w:rFonts w:ascii="Lucida Sans Unicode" w:hAnsi="Lucida Sans Unicode"/>
            <w:color w:val="486FAE"/>
            <w:sz w:val="19"/>
            <w:u w:val="single"/>
            <w:bdr w:val="none" w:sz="0" w:space="0" w:color="auto" w:frame="1"/>
          </w:rPr>
          <w:t>22:6–21</w:t>
        </w:r>
      </w:hyperlink>
      <w:r>
        <w:rPr>
          <w:rFonts w:ascii="Lucida Sans Unicode" w:hAnsi="Lucida Sans Unicode"/>
          <w:color w:val="2F393A"/>
          <w:sz w:val="19"/>
        </w:rPr>
        <w:t xml:space="preserve">; </w:t>
      </w:r>
      <w:hyperlink r:id="rId26" w:anchor="11">
        <w:r>
          <w:rPr>
            <w:rFonts w:ascii="Lucida Sans Unicode" w:hAnsi="Lucida Sans Unicode"/>
            <w:color w:val="486FAE"/>
            <w:sz w:val="19"/>
            <w:u w:val="single"/>
            <w:bdr w:val="none" w:sz="0" w:space="0" w:color="auto" w:frame="1"/>
          </w:rPr>
          <w:t>26:12–18</w:t>
        </w:r>
      </w:hyperlink>
      <w:r>
        <w:rPr>
          <w:rFonts w:ascii="Lucida Sans Unicode" w:hAnsi="Lucida Sans Unicode"/>
          <w:color w:val="2F393A"/>
          <w:sz w:val="19"/>
        </w:rPr>
        <w:t xml:space="preserve">; </w:t>
      </w:r>
      <w:hyperlink r:id="rId27" w:anchor="0">
        <w:r>
          <w:rPr>
            <w:rFonts w:ascii="Lucida Sans Unicode" w:hAnsi="Lucida Sans Unicode"/>
            <w:color w:val="486FAE"/>
            <w:sz w:val="19"/>
            <w:u w:val="single"/>
            <w:bdr w:val="none" w:sz="0" w:space="0" w:color="auto" w:frame="1"/>
          </w:rPr>
          <w:t>Matteo 17:1–13</w:t>
        </w:r>
      </w:hyperlink>
      <w:r>
        <w:rPr>
          <w:rFonts w:ascii="Lucida Sans Unicode" w:hAnsi="Lucida Sans Unicode"/>
          <w:color w:val="2F393A"/>
          <w:sz w:val="19"/>
        </w:rPr>
        <w:t xml:space="preserve">; </w:t>
      </w:r>
      <w:hyperlink r:id="rId28" w:anchor="1">
        <w:r>
          <w:rPr>
            <w:rFonts w:ascii="Lucida Sans Unicode" w:hAnsi="Lucida Sans Unicode"/>
            <w:color w:val="486FAE"/>
            <w:sz w:val="19"/>
            <w:u w:val="single"/>
            <w:bdr w:val="none" w:sz="0" w:space="0" w:color="auto" w:frame="1"/>
          </w:rPr>
          <w:t>Marco 9:2–13</w:t>
        </w:r>
      </w:hyperlink>
      <w:r>
        <w:rPr>
          <w:rFonts w:ascii="Lucida Sans Unicode" w:hAnsi="Lucida Sans Unicode"/>
          <w:color w:val="2F393A"/>
          <w:sz w:val="19"/>
        </w:rPr>
        <w:t xml:space="preserve">; </w:t>
      </w:r>
      <w:hyperlink r:id="rId29" w:anchor="27">
        <w:r>
          <w:rPr>
            <w:rFonts w:ascii="Lucida Sans Unicode" w:hAnsi="Lucida Sans Unicode"/>
            <w:color w:val="486FAE"/>
            <w:sz w:val="19"/>
            <w:u w:val="single"/>
            <w:bdr w:val="none" w:sz="0" w:space="0" w:color="auto" w:frame="1"/>
          </w:rPr>
          <w:t>Luca 9:28–36</w:t>
        </w:r>
      </w:hyperlink>
      <w:r>
        <w:rPr>
          <w:rFonts w:ascii="Lucida Sans Unicode" w:hAnsi="Lucida Sans Unicode"/>
          <w:color w:val="2F393A"/>
          <w:sz w:val="19"/>
        </w:rPr>
        <w:t>.</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 xml:space="preserve">È possibile trovare la lettera completa in Joseph Smith, “Church History”, </w:t>
      </w:r>
      <w:r>
        <w:rPr>
          <w:rFonts w:ascii="Lucida Sans Unicode" w:hAnsi="Lucida Sans Unicode"/>
          <w:i/>
          <w:color w:val="2F393A"/>
          <w:sz w:val="19"/>
          <w:bdr w:val="none" w:sz="0" w:space="0" w:color="auto" w:frame="1"/>
        </w:rPr>
        <w:t>Times and Seasons 3</w:t>
      </w:r>
      <w:r>
        <w:rPr>
          <w:rFonts w:ascii="Lucida Sans Unicode" w:hAnsi="Lucida Sans Unicode"/>
          <w:color w:val="2F393A"/>
          <w:sz w:val="19"/>
        </w:rPr>
        <w:t xml:space="preserve"> (1 marzo 1842): 706-10.</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 xml:space="preserve">Joseph Smith, “Latter Day Saints”, in I. Daniel Rupp, </w:t>
      </w:r>
      <w:r>
        <w:rPr>
          <w:rFonts w:ascii="Lucida Sans Unicode" w:hAnsi="Lucida Sans Unicode"/>
          <w:i/>
          <w:color w:val="2F393A"/>
          <w:sz w:val="19"/>
          <w:bdr w:val="none" w:sz="0" w:space="0" w:color="auto" w:frame="1"/>
        </w:rPr>
        <w:t>He Pasa Ekklesia: An Original History of the Religious Denominations at Present Existing in the United States</w:t>
      </w:r>
      <w:r>
        <w:rPr>
          <w:rFonts w:ascii="Lucida Sans Unicode" w:hAnsi="Lucida Sans Unicode"/>
          <w:color w:val="2F393A"/>
          <w:sz w:val="19"/>
        </w:rPr>
        <w:t>, (Philadelphia: J. Y. Humphreys, 1844), 404–410.</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 xml:space="preserve">Whitney R. Cross, </w:t>
      </w:r>
      <w:r>
        <w:rPr>
          <w:rFonts w:ascii="Lucida Sans Unicode" w:hAnsi="Lucida Sans Unicode"/>
          <w:i/>
          <w:color w:val="2F393A"/>
          <w:sz w:val="19"/>
          <w:bdr w:val="none" w:sz="0" w:space="0" w:color="auto" w:frame="1"/>
        </w:rPr>
        <w:t>The Burned-Over District: The Social and Intellectual History of Enthusiastic Religion in Western New York, 1800-1850</w:t>
      </w:r>
      <w:r>
        <w:rPr>
          <w:rFonts w:ascii="Lucida Sans Unicode" w:hAnsi="Lucida Sans Unicode"/>
          <w:color w:val="2F393A"/>
          <w:sz w:val="19"/>
        </w:rPr>
        <w:t xml:space="preserve"> (Ithaca, N.Y.: Cornell University Press, 1950); Paul E. Johnson, </w:t>
      </w:r>
      <w:r>
        <w:rPr>
          <w:rFonts w:ascii="Lucida Sans Unicode" w:hAnsi="Lucida Sans Unicode"/>
          <w:i/>
          <w:color w:val="2F393A"/>
          <w:sz w:val="19"/>
          <w:bdr w:val="none" w:sz="0" w:space="0" w:color="auto" w:frame="1"/>
        </w:rPr>
        <w:t>A Shopkeeper’s Millennium: Society and Revivals in Rochester, New York, 1815-1837</w:t>
      </w:r>
      <w:r>
        <w:rPr>
          <w:rFonts w:ascii="Lucida Sans Unicode" w:hAnsi="Lucida Sans Unicode"/>
          <w:color w:val="2F393A"/>
          <w:sz w:val="19"/>
        </w:rPr>
        <w:t xml:space="preserve"> (New York: Hill and Wang, 1983); Nathan O. Hatch, </w:t>
      </w:r>
      <w:r>
        <w:rPr>
          <w:rFonts w:ascii="Lucida Sans Unicode" w:hAnsi="Lucida Sans Unicode"/>
          <w:i/>
          <w:color w:val="2F393A"/>
          <w:sz w:val="19"/>
          <w:bdr w:val="none" w:sz="0" w:space="0" w:color="auto" w:frame="1"/>
        </w:rPr>
        <w:t>The Democratization of American Christianity</w:t>
      </w:r>
      <w:r>
        <w:rPr>
          <w:rFonts w:ascii="Lucida Sans Unicode" w:hAnsi="Lucida Sans Unicode"/>
          <w:color w:val="2F393A"/>
          <w:sz w:val="19"/>
        </w:rPr>
        <w:t xml:space="preserve"> (New Haven: Yale University Press, 1989).</w:t>
      </w:r>
    </w:p>
    <w:p w:rsidR="00FA2BD2" w:rsidRPr="00FA2BD2" w:rsidRDefault="00FA2BD2" w:rsidP="00FA2BD2">
      <w:pPr>
        <w:numPr>
          <w:ilvl w:val="0"/>
          <w:numId w:val="1"/>
        </w:numPr>
        <w:spacing w:after="15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Diario di Benajah Williams, 15 luglio 1820, copia presso la Church History Library, Salt Lake City; ortografia standardizzata.</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Racconto del 1838 (</w:t>
      </w:r>
      <w:hyperlink r:id="rId30" w:anchor="4">
        <w:r>
          <w:rPr>
            <w:rFonts w:ascii="Lucida Sans Unicode" w:hAnsi="Lucida Sans Unicode"/>
            <w:color w:val="486FAE"/>
            <w:sz w:val="19"/>
            <w:u w:val="single"/>
            <w:bdr w:val="none" w:sz="0" w:space="0" w:color="auto" w:frame="1"/>
          </w:rPr>
          <w:t>Joseph Smith — Storia 1:5, 8</w:t>
        </w:r>
      </w:hyperlink>
      <w:r>
        <w:rPr>
          <w:rFonts w:ascii="Lucida Sans Unicode" w:hAnsi="Lucida Sans Unicode"/>
          <w:color w:val="2F393A"/>
          <w:sz w:val="19"/>
        </w:rPr>
        <w:t>).</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Racconto del 1832 (Joseph Smith — Storia, estate 1832 circa, 3, in Joseph Smith, “Letter Book A”, Joseph Smith Collection, Church History Library, Salt Lake City); racconto del 1838 (</w:t>
      </w:r>
      <w:hyperlink r:id="rId31" w:anchor="16">
        <w:r>
          <w:rPr>
            <w:rFonts w:ascii="Lucida Sans Unicode" w:hAnsi="Lucida Sans Unicode"/>
            <w:color w:val="486FAE"/>
            <w:sz w:val="19"/>
            <w:u w:val="single"/>
            <w:bdr w:val="none" w:sz="0" w:space="0" w:color="auto" w:frame="1"/>
          </w:rPr>
          <w:t>Joseph Smith — Storia 1:17</w:t>
        </w:r>
      </w:hyperlink>
      <w:r>
        <w:rPr>
          <w:rFonts w:ascii="Lucida Sans Unicode" w:hAnsi="Lucida Sans Unicode"/>
          <w:color w:val="2F393A"/>
          <w:sz w:val="19"/>
        </w:rPr>
        <w:t>).</w:t>
      </w:r>
    </w:p>
    <w:p w:rsidR="00FA2BD2" w:rsidRPr="00FA2BD2" w:rsidRDefault="00FA2BD2" w:rsidP="00FA2BD2">
      <w:pPr>
        <w:numPr>
          <w:ilvl w:val="0"/>
          <w:numId w:val="1"/>
        </w:numPr>
        <w:spacing w:after="15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Racconto del 1838 (Joseph Smith — Storia 1:17); racconto del 1835 (Joseph Smith, “Sketch Book of the use of Joseph Smith, jr.”, diario, 9–11 novembre 1835, Joseph Smith Collection, Church History Library, Salt Lake City.</w:t>
      </w:r>
    </w:p>
    <w:p w:rsidR="00FA2BD2" w:rsidRPr="00FA2BD2" w:rsidRDefault="00FA2BD2" w:rsidP="00FA2BD2">
      <w:pPr>
        <w:numPr>
          <w:ilvl w:val="0"/>
          <w:numId w:val="1"/>
        </w:numPr>
        <w:spacing w:after="15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Racconto del 1832 (Joseph Smith — Storia, estate 1832 circa, 3, in Joseph Smith, “Letter Book A”, Joseph Smith Collection, Church History Library, Salt Lake City).</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 xml:space="preserve">Joseph Smith a William W. Phelps, 27 novembre 1832, Joseph Smith Collection, Church History Library, Salt Lake City; disponibile su </w:t>
      </w:r>
      <w:hyperlink r:id="rId32">
        <w:r>
          <w:rPr>
            <w:rFonts w:ascii="Lucida Sans Unicode" w:hAnsi="Lucida Sans Unicode"/>
            <w:color w:val="486FAE"/>
            <w:sz w:val="19"/>
            <w:u w:val="single"/>
            <w:bdr w:val="none" w:sz="0" w:space="0" w:color="auto" w:frame="1"/>
          </w:rPr>
          <w:t>www.josephsmithpapers.org</w:t>
        </w:r>
      </w:hyperlink>
      <w:r>
        <w:rPr>
          <w:rFonts w:ascii="Lucida Sans Unicode" w:hAnsi="Lucida Sans Unicode"/>
          <w:color w:val="2F393A"/>
          <w:sz w:val="19"/>
        </w:rPr>
        <w:t>.</w:t>
      </w:r>
    </w:p>
    <w:p w:rsidR="00FA2BD2" w:rsidRPr="00FA2BD2" w:rsidRDefault="00FA2BD2" w:rsidP="00FA2BD2">
      <w:pPr>
        <w:numPr>
          <w:ilvl w:val="0"/>
          <w:numId w:val="1"/>
        </w:numPr>
        <w:spacing w:after="0" w:line="270" w:lineRule="atLeast"/>
        <w:ind w:left="300"/>
        <w:textAlignment w:val="baseline"/>
        <w:rPr>
          <w:rFonts w:ascii="Lucida Sans Unicode" w:eastAsia="Times New Roman" w:hAnsi="Lucida Sans Unicode" w:cs="Lucida Sans Unicode"/>
          <w:color w:val="2F393A"/>
          <w:sz w:val="19"/>
          <w:szCs w:val="19"/>
          <w:lang/>
        </w:rPr>
      </w:pPr>
      <w:r>
        <w:rPr>
          <w:rFonts w:ascii="Lucida Sans Unicode" w:hAnsi="Lucida Sans Unicode"/>
          <w:color w:val="2F393A"/>
          <w:sz w:val="19"/>
        </w:rPr>
        <w:t>Racconto del 1838 (</w:t>
      </w:r>
      <w:hyperlink r:id="rId33" w:anchor="24">
        <w:r>
          <w:rPr>
            <w:rFonts w:ascii="Lucida Sans Unicode" w:hAnsi="Lucida Sans Unicode"/>
            <w:color w:val="486FAE"/>
            <w:sz w:val="19"/>
            <w:u w:val="single"/>
            <w:bdr w:val="none" w:sz="0" w:space="0" w:color="auto" w:frame="1"/>
          </w:rPr>
          <w:t>Joseph Smith — Storia 1:25</w:t>
        </w:r>
      </w:hyperlink>
      <w:r>
        <w:rPr>
          <w:rFonts w:ascii="Lucida Sans Unicode" w:hAnsi="Lucida Sans Unicode"/>
          <w:color w:val="2F393A"/>
          <w:sz w:val="19"/>
        </w:rPr>
        <w:t>).</w:t>
      </w:r>
    </w:p>
    <w:p w:rsidR="00FA2BD2" w:rsidRPr="00FA2BD2" w:rsidRDefault="00FA2BD2" w:rsidP="00FA2BD2">
      <w:pPr>
        <w:spacing w:after="0" w:line="270" w:lineRule="atLeast"/>
        <w:textAlignment w:val="baseline"/>
        <w:rPr>
          <w:rFonts w:ascii="Lucida Sans Unicode" w:eastAsia="Times New Roman" w:hAnsi="Lucida Sans Unicode" w:cs="Lucida Sans Unicode"/>
          <w:color w:val="2F393A"/>
          <w:sz w:val="20"/>
          <w:szCs w:val="20"/>
          <w:lang/>
        </w:rPr>
      </w:pPr>
      <w:r>
        <w:rPr>
          <w:rFonts w:ascii="Lucida Sans Unicode" w:hAnsi="Lucida Sans Unicode"/>
          <w:i/>
          <w:color w:val="2F393A"/>
          <w:sz w:val="19"/>
          <w:bdr w:val="none" w:sz="0" w:space="0" w:color="auto" w:frame="1"/>
        </w:rPr>
        <w:t>La Chiesa riconosce il contributo degli studiosi al contenuto storico presentato in questo articolo; il loro lavoro è stato usato con il loro permesso.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F0B16" w:rsidRPr="00FA2BD2" w:rsidRDefault="00BF0B16">
      <w:pPr>
        <w:rPr>
          <w:lang/>
        </w:rPr>
      </w:pPr>
      <w:bookmarkStart w:id="0" w:name="_GoBack"/>
      <w:bookmarkEnd w:id="0"/>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F0B16" w:rsidRPr="00FA2BD2" w:rsidSect="00D06243">
      <w:pgSz w:w="11906" w:h="16838"/>
      <w:pgMar w:top="1417" w:right="1134" w:bottom="1134" w:left="1134" w:header="708" w:footer="708" w:gutter="0"/>
      <w:cols w:space="708"/>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D89"/>
    <w:multiLevelType w:val="multilevel"/>
    <w:tmpl w:val="4D96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revisionView w:markup="0" w:comments="0" w:insDel="0" w:formatting="0"/>
  <w:defaultTabStop w:val="708"/>
  <w:hyphenationZone w:val="283"/>
  <w:characterSpacingControl w:val="doNotCompress"/>
  <w:compat/>
  <w:docVars>
    <w:docVar w:name="TAT_HasSegments" w:val="False"/>
    <w:docVar w:name="TAT_LrMode" w:val="True"/>
    <w:docVar w:name="TAT_ScMode" w:val="False"/>
    <w:docVar w:name="TAT_ShowAll" w:val="False"/>
    <w:docVar w:name="TAT_ShowHiddenText" w:val="False"/>
    <w:docVar w:name="TAT_TrMode" w:val="False"/>
  </w:docVars>
  <w:rsids>
    <w:rsidRoot w:val="00FA2BD2"/>
    <w:rsid w:val="00087569"/>
    <w:rsid w:val="00BF0B16"/>
    <w:rsid w:val="00D06243"/>
    <w:rsid w:val="00FA2BD2"/>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529331">
      <w:bodyDiv w:val="1"/>
      <w:marLeft w:val="0"/>
      <w:marRight w:val="0"/>
      <w:marTop w:val="0"/>
      <w:marBottom w:val="0"/>
      <w:divBdr>
        <w:top w:val="none" w:sz="0" w:space="0" w:color="auto"/>
        <w:left w:val="none" w:sz="0" w:space="0" w:color="auto"/>
        <w:bottom w:val="none" w:sz="0" w:space="0" w:color="auto"/>
        <w:right w:val="none" w:sz="0" w:space="0" w:color="auto"/>
      </w:divBdr>
      <w:divsChild>
        <w:div w:id="947392016">
          <w:marLeft w:val="0"/>
          <w:marRight w:val="0"/>
          <w:marTop w:val="0"/>
          <w:marBottom w:val="0"/>
          <w:divBdr>
            <w:top w:val="none" w:sz="0" w:space="0" w:color="auto"/>
            <w:left w:val="none" w:sz="0" w:space="0" w:color="auto"/>
            <w:bottom w:val="none" w:sz="0" w:space="0" w:color="auto"/>
            <w:right w:val="none" w:sz="0" w:space="0" w:color="auto"/>
          </w:divBdr>
        </w:div>
        <w:div w:id="527253226">
          <w:marLeft w:val="0"/>
          <w:marRight w:val="0"/>
          <w:marTop w:val="0"/>
          <w:marBottom w:val="0"/>
          <w:divBdr>
            <w:top w:val="none" w:sz="0" w:space="0" w:color="auto"/>
            <w:left w:val="none" w:sz="0" w:space="0" w:color="auto"/>
            <w:bottom w:val="none" w:sz="0" w:space="0" w:color="auto"/>
            <w:right w:val="none" w:sz="0" w:space="0" w:color="auto"/>
          </w:divBdr>
          <w:divsChild>
            <w:div w:id="3856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Relationships xmlns="http://schemas.openxmlformats.org/package/2006/relationships"><Relationship Id="rId8" Type="http://schemas.openxmlformats.org/officeDocument/2006/relationships/hyperlink" Target="http://josephsmithpapers.org/paperSummary/history-circa-summer-1832?p=1" TargetMode="External" /><Relationship Id="rId13" Type="http://schemas.openxmlformats.org/officeDocument/2006/relationships/hyperlink" Target="http://josephsmithpapers.org/paperSummary/church-history-1-march-1842?p=1" TargetMode="External" /><Relationship Id="rId18" Type="http://schemas.openxmlformats.org/officeDocument/2006/relationships/hyperlink" Target="https://www.lds.org/topics/first-vision-accounts?lang=eng&amp;query=first+vision" TargetMode="External" /><Relationship Id="rId26" Type="http://schemas.openxmlformats.org/officeDocument/2006/relationships/hyperlink" Target="https://www.lds.org/scriptures/nt/acts/26.12-18?lang=eng" TargetMode="External" /><Relationship Id="rId3" Type="http://schemas.openxmlformats.org/officeDocument/2006/relationships/settings" Target="settings.xml" /><Relationship Id="rId21" Type="http://schemas.openxmlformats.org/officeDocument/2006/relationships/hyperlink" Target="https://www.lds.org/topics/first-vision-accounts?lang=eng&amp;query=first+vision" TargetMode="External" /><Relationship Id="rId34" Type="http://schemas.openxmlformats.org/officeDocument/2006/relationships/fontTable" Target="fontTable.xml" /><Relationship Id="rId7" Type="http://schemas.openxmlformats.org/officeDocument/2006/relationships/hyperlink" Target="https://www.lds.org/topics/first-vision-accounts?lang=eng&amp;query=first+vision" TargetMode="External" /><Relationship Id="rId12" Type="http://schemas.openxmlformats.org/officeDocument/2006/relationships/hyperlink" Target="https://www.lds.org/topics/first-vision-accounts?lang=eng&amp;query=first+vision" TargetMode="External" /><Relationship Id="rId17" Type="http://schemas.openxmlformats.org/officeDocument/2006/relationships/hyperlink" Target="https://www.lds.org/topics/first-vision-accounts?lang=eng&amp;query=first+vision" TargetMode="External" /><Relationship Id="rId25" Type="http://schemas.openxmlformats.org/officeDocument/2006/relationships/hyperlink" Target="https://www.lds.org/scriptures/nt/acts/22.6-21?lang=eng" TargetMode="External" /><Relationship Id="rId33" Type="http://schemas.openxmlformats.org/officeDocument/2006/relationships/hyperlink" Target="https://www.lds.org/scriptures/pgp/js-h/1.25?lang=eng" TargetMode="External" /><Relationship Id="rId2" Type="http://schemas.openxmlformats.org/officeDocument/2006/relationships/styles" Target="styles.xml" /><Relationship Id="rId16" Type="http://schemas.openxmlformats.org/officeDocument/2006/relationships/hyperlink" Target="https://www.lds.org/topics/first-vision-accounts?lang=eng&amp;query=first+vision" TargetMode="External" /><Relationship Id="rId20" Type="http://schemas.openxmlformats.org/officeDocument/2006/relationships/hyperlink" Target="https://www.lds.org/topics/first-vision-accounts?lang=eng&amp;query=first+vision" TargetMode="External" /><Relationship Id="rId29" Type="http://schemas.openxmlformats.org/officeDocument/2006/relationships/hyperlink" Target="https://www.lds.org/scriptures/nt/luke/9.28-36?lang=eng" TargetMode="External" /><Relationship Id="rId1" Type="http://schemas.openxmlformats.org/officeDocument/2006/relationships/numbering" Target="numbering.xml" /><Relationship Id="rId6" Type="http://schemas.openxmlformats.org/officeDocument/2006/relationships/hyperlink" Target="https://www.lds.org/topics/first-vision-accounts?lang=eng&amp;query=first+vision" TargetMode="External" /><Relationship Id="rId11" Type="http://schemas.openxmlformats.org/officeDocument/2006/relationships/hyperlink" Target="https://www.lds.org/topics/first-vision-accounts?lang=eng&amp;query=first+vision" TargetMode="External" /><Relationship Id="rId24" Type="http://schemas.openxmlformats.org/officeDocument/2006/relationships/hyperlink" Target="https://www.lds.org/scriptures/nt/acts/9.3-9?lang=eng" TargetMode="External" /><Relationship Id="rId32" Type="http://schemas.openxmlformats.org/officeDocument/2006/relationships/hyperlink" Target="http://josephsmithpapers.org/" TargetMode="External" /><Relationship Id="rId5" Type="http://schemas.openxmlformats.org/officeDocument/2006/relationships/hyperlink" Target="https://www.lds.org/topics/first-vision-accounts?lang=eng&amp;query=first+vision" TargetMode="External" /><Relationship Id="rId15" Type="http://schemas.openxmlformats.org/officeDocument/2006/relationships/hyperlink" Target="https://www.lds.org/topics/first-vision-accounts?lang=eng&amp;query=first+vision" TargetMode="External" /><Relationship Id="rId23" Type="http://schemas.openxmlformats.org/officeDocument/2006/relationships/hyperlink" Target="https://www.lds.org/ensign/1996/04/joseph-smiths-testimony-of-the-first-vision?lang=eng" TargetMode="External" /><Relationship Id="rId28" Type="http://schemas.openxmlformats.org/officeDocument/2006/relationships/hyperlink" Target="https://www.lds.org/scriptures/nt/mark/9.2-13?lang=eng" TargetMode="External" /><Relationship Id="rId36" Type="http://schemas.microsoft.com/office/2007/relationships/stylesWithEffects" Target="stylesWithEffects.xml" /><Relationship Id="rId10" Type="http://schemas.openxmlformats.org/officeDocument/2006/relationships/hyperlink" Target="http://josephsmithpapers.org/paperSummary/history-circa-june-1839-circa-1841-draft-2?p=2" TargetMode="External" /><Relationship Id="rId19" Type="http://schemas.openxmlformats.org/officeDocument/2006/relationships/hyperlink" Target="https://www.lds.org/topics/first-vision-accounts?lang=eng&amp;query=first+vision" TargetMode="External" /><Relationship Id="rId31" Type="http://schemas.openxmlformats.org/officeDocument/2006/relationships/hyperlink" Target="https://www.lds.org/scriptures/pgp/js-h/1.17?lang=eng" TargetMode="External" /><Relationship Id="rId4" Type="http://schemas.openxmlformats.org/officeDocument/2006/relationships/webSettings" Target="webSettings.xml" /><Relationship Id="rId9" Type="http://schemas.openxmlformats.org/officeDocument/2006/relationships/hyperlink" Target="http://josephsmithpapers.org/paperSummary/journal-1835-1836?p=24" TargetMode="External" /><Relationship Id="rId14" Type="http://schemas.openxmlformats.org/officeDocument/2006/relationships/hyperlink" Target="http://josephsmithpapers.org/site/accounts-of-the-first-vision" TargetMode="External" /><Relationship Id="rId22" Type="http://schemas.openxmlformats.org/officeDocument/2006/relationships/hyperlink" Target="https://www.lds.org/topics/first-vision-accounts?lang=eng&amp;query=first+vision" TargetMode="External" /><Relationship Id="rId27" Type="http://schemas.openxmlformats.org/officeDocument/2006/relationships/hyperlink" Target="https://www.lds.org/scriptures/nt/matt/17.1-13?lang=eng" TargetMode="External" /><Relationship Id="rId30" Type="http://schemas.openxmlformats.org/officeDocument/2006/relationships/hyperlink" Target="https://www.lds.org/scriptures/pgp/js-h/1.5,8?lang=eng" TargetMode="External" /><Relationship Id="rId35" Type="http://schemas.openxmlformats.org/officeDocument/2006/relationships/theme" Target="theme/theme1.xml" />  <Relationship Id="rId37"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DINI CIACCI</dc:creator>
  <cp:lastModifiedBy>barracanedm</cp:lastModifiedBy>
  <cp:revision>2</cp:revision>
  <dcterms:created xsi:type="dcterms:W3CDTF">2014-08-12T09:16:00Z</dcterms:created>
  <dcterms:modified xsi:type="dcterms:W3CDTF">2014-08-12T09:16:00Z</dcterms:modified>
</cp:coreProperties>
</file>